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49D96" w14:textId="44BD1E7D" w:rsidR="002D5323" w:rsidRPr="002D5323" w:rsidRDefault="00074542" w:rsidP="002D5323">
      <w:pPr>
        <w:widowControl/>
        <w:shd w:val="clear" w:color="auto" w:fill="FFFFFF"/>
        <w:ind w:firstLineChars="200" w:firstLine="960"/>
        <w:rPr>
          <w:rFonts w:ascii="微软雅黑" w:eastAsia="微软雅黑" w:hAnsi="微软雅黑" w:cs="Helvetica"/>
          <w:b/>
          <w:bCs/>
          <w:color w:val="222222"/>
          <w:sz w:val="48"/>
          <w:szCs w:val="48"/>
          <w:shd w:val="clear" w:color="auto" w:fill="FFFFFF"/>
        </w:rPr>
      </w:pPr>
      <w:r w:rsidRPr="002D5323">
        <w:rPr>
          <w:rFonts w:ascii="微软雅黑" w:eastAsia="微软雅黑" w:hAnsi="微软雅黑" w:cs="Helvetica" w:hint="eastAsia"/>
          <w:b/>
          <w:bCs/>
          <w:color w:val="222222"/>
          <w:sz w:val="48"/>
          <w:szCs w:val="48"/>
          <w:shd w:val="clear" w:color="auto" w:fill="FFFFFF"/>
        </w:rPr>
        <w:t>流动人</w:t>
      </w:r>
      <w:r w:rsidR="007F1B49">
        <w:rPr>
          <w:rFonts w:ascii="微软雅黑" w:eastAsia="微软雅黑" w:hAnsi="微软雅黑" w:cs="Helvetica" w:hint="eastAsia"/>
          <w:b/>
          <w:bCs/>
          <w:color w:val="222222"/>
          <w:sz w:val="48"/>
          <w:szCs w:val="48"/>
          <w:shd w:val="clear" w:color="auto" w:fill="FFFFFF"/>
        </w:rPr>
        <w:t>员</w:t>
      </w:r>
      <w:r w:rsidRPr="002D5323">
        <w:rPr>
          <w:rFonts w:ascii="微软雅黑" w:eastAsia="微软雅黑" w:hAnsi="微软雅黑" w:cs="Helvetica" w:hint="eastAsia"/>
          <w:b/>
          <w:bCs/>
          <w:color w:val="222222"/>
          <w:sz w:val="48"/>
          <w:szCs w:val="48"/>
          <w:shd w:val="clear" w:color="auto" w:fill="FFFFFF"/>
        </w:rPr>
        <w:t>可信通行凭证核验机</w:t>
      </w:r>
    </w:p>
    <w:p w14:paraId="7FA4E76E" w14:textId="4FA09473" w:rsidR="008B6525" w:rsidRPr="00343F28" w:rsidRDefault="00074542" w:rsidP="002D5323">
      <w:pPr>
        <w:widowControl/>
        <w:shd w:val="clear" w:color="auto" w:fill="FFFFFF"/>
        <w:ind w:firstLineChars="800" w:firstLine="2880"/>
        <w:rPr>
          <w:rFonts w:ascii="微软雅黑" w:eastAsia="微软雅黑" w:hAnsi="微软雅黑" w:cs="Helvetica"/>
          <w:b/>
          <w:bCs/>
          <w:color w:val="222222"/>
          <w:sz w:val="36"/>
          <w:szCs w:val="36"/>
          <w:shd w:val="clear" w:color="auto" w:fill="FFFFFF"/>
        </w:rPr>
      </w:pPr>
      <w:r w:rsidRPr="00343F28">
        <w:rPr>
          <w:rFonts w:ascii="微软雅黑" w:eastAsia="微软雅黑" w:hAnsi="微软雅黑" w:cs="Helvetica" w:hint="eastAsia"/>
          <w:b/>
          <w:bCs/>
          <w:color w:val="222222"/>
          <w:sz w:val="36"/>
          <w:szCs w:val="36"/>
          <w:shd w:val="clear" w:color="auto" w:fill="FFFFFF"/>
        </w:rPr>
        <w:t>实施方案</w:t>
      </w:r>
      <w:r w:rsidR="008A6607" w:rsidRPr="00343F28">
        <w:rPr>
          <w:rFonts w:ascii="微软雅黑" w:eastAsia="微软雅黑" w:hAnsi="微软雅黑" w:cs="Helvetica" w:hint="eastAsia"/>
          <w:b/>
          <w:bCs/>
          <w:color w:val="222222"/>
          <w:sz w:val="36"/>
          <w:szCs w:val="36"/>
          <w:shd w:val="clear" w:color="auto" w:fill="FFFFFF"/>
        </w:rPr>
        <w:t>建议</w:t>
      </w:r>
    </w:p>
    <w:p w14:paraId="0313DADC" w14:textId="77777777" w:rsidR="008A6607" w:rsidRPr="00074542" w:rsidRDefault="008A6607" w:rsidP="008A6607">
      <w:pPr>
        <w:widowControl/>
        <w:shd w:val="clear" w:color="auto" w:fill="FFFFFF"/>
        <w:ind w:firstLineChars="100" w:firstLine="350"/>
        <w:rPr>
          <w:rFonts w:ascii="微软雅黑" w:eastAsia="微软雅黑" w:hAnsi="微软雅黑" w:cs="Helvetica"/>
          <w:b/>
          <w:bCs/>
          <w:color w:val="222222"/>
          <w:sz w:val="35"/>
          <w:szCs w:val="35"/>
          <w:shd w:val="clear" w:color="auto" w:fill="FFFFFF"/>
        </w:rPr>
      </w:pPr>
    </w:p>
    <w:p w14:paraId="4F0D4593" w14:textId="20AB3DC5" w:rsidR="008B6525" w:rsidRPr="00343F28" w:rsidRDefault="00880FDB" w:rsidP="009516C2">
      <w:pPr>
        <w:widowControl/>
        <w:shd w:val="clear" w:color="auto" w:fill="FFFFFF"/>
        <w:ind w:firstLineChars="300" w:firstLine="840"/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疫情防控常态化下</w:t>
      </w:r>
      <w:r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proofErr w:type="gramStart"/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芸鼎科技</w:t>
      </w:r>
      <w:proofErr w:type="gramEnd"/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推出</w:t>
      </w:r>
      <w:r w:rsidR="008B6525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防疫“神器”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-</w:t>
      </w:r>
      <w:r w:rsidR="00074542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AI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信息交互服务器，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主要实现通过机器换人，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快速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实现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核验流动人</w:t>
      </w:r>
      <w:r w:rsidR="007F1B49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员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可信通行凭证，既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能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有效</w:t>
      </w:r>
      <w:r w:rsidR="008B6525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抓防控效果，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又保障</w:t>
      </w:r>
      <w:r w:rsidR="008B6525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数据安全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，提升基层防疫能力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。</w:t>
      </w:r>
    </w:p>
    <w:p w14:paraId="16F1DB79" w14:textId="6A61C7F0" w:rsidR="00057541" w:rsidRPr="00057541" w:rsidRDefault="00057541" w:rsidP="00057541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9月1日,《数据安全法》正式施行,其明确指出:“确保数据处于有效保护和合法利用的状态,以及具备保障持续安全状态的能力”,对数据安全提出了更高要求。作为疫情防控的重要工具,健康码的评判源于空间、时间和人际关系三个维度,充分利用了包括身份证、电话、人际关系等在内的敏感信息,涉及大量隐私。《数据安全法》下,如何兼顾健康码的防疫效果和数据安全是各方应当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考量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的一个点。</w:t>
      </w:r>
    </w:p>
    <w:p w14:paraId="577D657B" w14:textId="77777777" w:rsidR="00057541" w:rsidRPr="00057541" w:rsidRDefault="00057541" w:rsidP="009516C2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我国社会发展进入新时代,围绕“人、地、物、事件、组织”构建的“网格化”治理模式得到广泛应用。在此次新冠疫情中,将分散的人员流动信息从基层管理的防疫卡口高效组织上报,实现多方信息共享,是取得“战疫”胜利的关键。在健康码的实际应用中,人、地、物、组织与疫情如何关联查询、疫情信息如何与地方疫情管控平台互联互通、疫情敏感数据如何进行安全管控……这些都是基层防疫负责人应当思考的问题。</w:t>
      </w:r>
    </w:p>
    <w:p w14:paraId="00AB0631" w14:textId="4377E774" w:rsidR="00057541" w:rsidRDefault="00057541" w:rsidP="009516C2">
      <w:pPr>
        <w:widowControl/>
        <w:shd w:val="clear" w:color="auto" w:fill="FFFFFF"/>
        <w:ind w:firstLineChars="300" w:firstLine="84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为了实现健康码的安全有效应用,</w:t>
      </w:r>
      <w:proofErr w:type="gramStart"/>
      <w:r w:rsidR="00071366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芸鼎科技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从</w:t>
      </w:r>
      <w:r w:rsidR="003A2DCC">
        <w:rPr>
          <w:rFonts w:ascii="微软雅黑" w:eastAsia="微软雅黑" w:hAnsi="微软雅黑" w:cs="Arial" w:hint="eastAsia"/>
          <w:kern w:val="0"/>
          <w:sz w:val="28"/>
          <w:szCs w:val="28"/>
        </w:rPr>
        <w:t xml:space="preserve"> 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云</w:t>
      </w:r>
      <w:r w:rsidR="003A2DCC">
        <w:rPr>
          <w:rFonts w:ascii="微软雅黑" w:eastAsia="微软雅黑" w:hAnsi="微软雅黑" w:cs="Arial" w:hint="eastAsia"/>
          <w:kern w:val="0"/>
          <w:sz w:val="28"/>
          <w:szCs w:val="28"/>
        </w:rPr>
        <w:t>、</w:t>
      </w:r>
      <w:r w:rsidR="00074542">
        <w:rPr>
          <w:rFonts w:ascii="微软雅黑" w:eastAsia="微软雅黑" w:hAnsi="微软雅黑" w:cs="Arial" w:hint="eastAsia"/>
          <w:kern w:val="0"/>
          <w:sz w:val="28"/>
          <w:szCs w:val="28"/>
        </w:rPr>
        <w:t>管、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边</w:t>
      </w:r>
      <w:r w:rsidR="003A2DCC">
        <w:rPr>
          <w:rFonts w:ascii="微软雅黑" w:eastAsia="微软雅黑" w:hAnsi="微软雅黑" w:cs="Arial" w:hint="eastAsia"/>
          <w:kern w:val="0"/>
          <w:sz w:val="28"/>
          <w:szCs w:val="28"/>
        </w:rPr>
        <w:t>、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端各环节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出发,推出了AI生物识别防疫产品系列,为基层单位防疫助力。</w:t>
      </w:r>
    </w:p>
    <w:p w14:paraId="4DF295B5" w14:textId="77777777" w:rsidR="00A87D21" w:rsidRDefault="00A87D21" w:rsidP="00A87D21">
      <w:pPr>
        <w:widowControl/>
        <w:shd w:val="clear" w:color="auto" w:fill="FFFFFF"/>
        <w:ind w:firstLineChars="900" w:firstLine="252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</w:p>
    <w:p w14:paraId="69F72AB9" w14:textId="0BD169D6" w:rsidR="003A2DCC" w:rsidRPr="00A87D21" w:rsidRDefault="003A2DCC" w:rsidP="00A87D21">
      <w:pPr>
        <w:widowControl/>
        <w:shd w:val="clear" w:color="auto" w:fill="FFFFFF"/>
        <w:ind w:firstLineChars="900" w:firstLine="252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  <w:r w:rsidRPr="00A87D2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可</w:t>
      </w:r>
      <w:r w:rsidR="009B5026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信</w:t>
      </w:r>
      <w:r w:rsidRPr="00A87D2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通行凭证</w:t>
      </w:r>
      <w:r w:rsidR="00A87D21" w:rsidRPr="00A87D2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管理流程</w:t>
      </w:r>
    </w:p>
    <w:p w14:paraId="74A03DE1" w14:textId="2679A6DF" w:rsidR="00D631A9" w:rsidRPr="00057541" w:rsidRDefault="00A60B79" w:rsidP="00057541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D10720F" wp14:editId="14B95EE1">
            <wp:simplePos x="0" y="0"/>
            <wp:positionH relativeFrom="page">
              <wp:align>left</wp:align>
            </wp:positionH>
            <wp:positionV relativeFrom="paragraph">
              <wp:posOffset>1</wp:posOffset>
            </wp:positionV>
            <wp:extent cx="7652282" cy="4304030"/>
            <wp:effectExtent l="0" t="0" r="6350" b="1270"/>
            <wp:wrapSquare wrapText="bothSides"/>
            <wp:docPr id="1" name="图形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52282" cy="4304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47C8F4" w14:textId="08819E94" w:rsidR="00057541" w:rsidRPr="00057541" w:rsidRDefault="00057541" w:rsidP="009516C2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当下,因高效便捷、非接触等特性,健康码人脸识别</w:t>
      </w:r>
      <w:r w:rsidR="001034AC">
        <w:rPr>
          <w:rFonts w:ascii="微软雅黑" w:eastAsia="微软雅黑" w:hAnsi="微软雅黑" w:cs="Arial" w:hint="eastAsia"/>
          <w:kern w:val="0"/>
          <w:sz w:val="28"/>
          <w:szCs w:val="28"/>
        </w:rPr>
        <w:t>核验通行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应用范围越来越广。布局防疫前线</w:t>
      </w:r>
      <w:r w:rsidR="00681764">
        <w:rPr>
          <w:rFonts w:ascii="微软雅黑" w:eastAsia="微软雅黑" w:hAnsi="微软雅黑" w:cs="Arial" w:hint="eastAsia"/>
          <w:kern w:val="0"/>
          <w:sz w:val="28"/>
          <w:szCs w:val="28"/>
        </w:rPr>
        <w:t xml:space="preserve"> 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,</w:t>
      </w:r>
      <w:r w:rsidR="00ED0EBE">
        <w:rPr>
          <w:rFonts w:ascii="微软雅黑" w:eastAsia="微软雅黑" w:hAnsi="微软雅黑" w:cs="Arial" w:hint="eastAsia"/>
          <w:kern w:val="0"/>
          <w:sz w:val="28"/>
          <w:szCs w:val="28"/>
        </w:rPr>
        <w:t>用户单位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根据当地防疫要求,部署用户单位唯一的组织账号并明确其使用地点,实现物,地址和组织的信息固定,如此才能接入当地健康码防疫云平台,核验通行人群的健康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码状态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,对本单位出入流动人员信息和防疫事件进行管理。健康码授权便相当于“组织账号”,与使用“地址”和代表“组织”有一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 xml:space="preserve"> 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一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对应关系,其使用范围有严格边界,不可私自部署在其他设备或供其他单位使用。一旦出现红黄码等防疫“事件”,防疫管理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机构可第一时间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锁定账号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lastRenderedPageBreak/>
        <w:t>关联的单位和地址进行疫情封闭管理。如果接口信息被共享,将会导致错误的地址和单位被封闭,酿成严重的公共卫生事件。</w:t>
      </w:r>
    </w:p>
    <w:p w14:paraId="6770DEDB" w14:textId="14BA9DD6" w:rsidR="00057541" w:rsidRDefault="00057541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b/>
          <w:bCs/>
          <w:kern w:val="0"/>
          <w:sz w:val="28"/>
          <w:szCs w:val="28"/>
        </w:rPr>
        <w:t>在实现健康码的防疫效果的同时如何保障数据安全,</w:t>
      </w:r>
      <w:proofErr w:type="gramStart"/>
      <w:r w:rsidR="0080165C" w:rsidRPr="00AF7F6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芸鼎</w:t>
      </w:r>
      <w:r w:rsidR="009516C2" w:rsidRPr="00AF7F6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科技</w:t>
      </w:r>
      <w:proofErr w:type="gramEnd"/>
      <w:r w:rsidRPr="00057541">
        <w:rPr>
          <w:rFonts w:ascii="微软雅黑" w:eastAsia="微软雅黑" w:hAnsi="微软雅黑" w:cs="Arial"/>
          <w:b/>
          <w:bCs/>
          <w:kern w:val="0"/>
          <w:sz w:val="28"/>
          <w:szCs w:val="28"/>
        </w:rPr>
        <w:t>提供了完善的解决方案</w:t>
      </w:r>
      <w:r w:rsidR="00657AE5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，目前方案已成功落地部署安徽省部分县市</w:t>
      </w:r>
      <w:r w:rsidRPr="00057541">
        <w:rPr>
          <w:rFonts w:ascii="微软雅黑" w:eastAsia="微软雅黑" w:hAnsi="微软雅黑" w:cs="Arial"/>
          <w:b/>
          <w:bCs/>
          <w:kern w:val="0"/>
          <w:sz w:val="28"/>
          <w:szCs w:val="28"/>
        </w:rPr>
        <w:t>。</w:t>
      </w:r>
    </w:p>
    <w:p w14:paraId="262E229E" w14:textId="6BD62BF5" w:rsidR="008D4CE9" w:rsidRPr="00057541" w:rsidRDefault="008D4CE9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疫情防控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常态化下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,全国健康码一码通行的呼声越来越高,未来健康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码使用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如何在数据安全和防疫效果两方面取得平衡,还会引发更多思考。作为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物联网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生物识别领域的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资深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企业,</w:t>
      </w:r>
      <w:proofErr w:type="gramStart"/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芸鼎科技</w:t>
      </w:r>
      <w:proofErr w:type="gramEnd"/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先行先试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将立足于场景化提供更多安全有效的AI疫情防控解决方案。</w:t>
      </w:r>
    </w:p>
    <w:p w14:paraId="79D01FB9" w14:textId="77777777" w:rsidR="0022219D" w:rsidRDefault="00057541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首先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是固定“组织账号”的使用边界,避免泄露授权、违规授权、账号冒用;</w:t>
      </w:r>
    </w:p>
    <w:p w14:paraId="74848F14" w14:textId="51FDC01A" w:rsidR="00057541" w:rsidRPr="00057541" w:rsidRDefault="00057541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其次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，不断完善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AI边缘计算单元——“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信息交互服务器</w:t>
      </w:r>
      <w:r w:rsidR="009067E7">
        <w:rPr>
          <w:rFonts w:ascii="微软雅黑" w:eastAsia="微软雅黑" w:hAnsi="微软雅黑" w:cs="Arial" w:hint="eastAsia"/>
          <w:kern w:val="0"/>
          <w:sz w:val="28"/>
          <w:szCs w:val="28"/>
        </w:rPr>
        <w:t>的性能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实现健康码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多场景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快速自动核验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场景应用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保障对内对外的数据应用、传输和存储安全。</w:t>
      </w:r>
    </w:p>
    <w:p w14:paraId="1C71F013" w14:textId="01C2E2F3" w:rsidR="00057541" w:rsidRPr="00057541" w:rsidRDefault="0022219D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>
        <w:rPr>
          <w:rFonts w:ascii="微软雅黑" w:eastAsia="微软雅黑" w:hAnsi="微软雅黑" w:cs="Arial" w:hint="eastAsia"/>
          <w:kern w:val="0"/>
          <w:sz w:val="28"/>
          <w:szCs w:val="28"/>
        </w:rPr>
        <w:t>再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次，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信息交互服务器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前端设备获取的信息上报</w:t>
      </w:r>
      <w:r w:rsidR="008D4CE9">
        <w:rPr>
          <w:rFonts w:ascii="微软雅黑" w:eastAsia="微软雅黑" w:hAnsi="微软雅黑" w:cs="Arial" w:hint="eastAsia"/>
          <w:kern w:val="0"/>
          <w:sz w:val="28"/>
          <w:szCs w:val="28"/>
        </w:rPr>
        <w:t>平台部署国家建行云，同时实现与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各地</w:t>
      </w:r>
      <w:proofErr w:type="gramStart"/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卫健委防疫</w:t>
      </w:r>
      <w:proofErr w:type="gramEnd"/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云</w:t>
      </w:r>
      <w:r w:rsidR="008D4CE9">
        <w:rPr>
          <w:rFonts w:ascii="微软雅黑" w:eastAsia="微软雅黑" w:hAnsi="微软雅黑" w:cs="Arial" w:hint="eastAsia"/>
          <w:kern w:val="0"/>
          <w:sz w:val="28"/>
          <w:szCs w:val="28"/>
        </w:rPr>
        <w:t>的数据链路打通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,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供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查询通行人员实时健康信息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对内则在单位防火墙内部工作,负责出入口获取的各类人员防疫数据通信,两者各司其职。所有数据均</w:t>
      </w:r>
      <w:proofErr w:type="gramStart"/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使用国密算法</w:t>
      </w:r>
      <w:proofErr w:type="gramEnd"/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加密传输与存储,保障了单位防疫的数据安全。此外,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后台</w:t>
      </w:r>
      <w:proofErr w:type="gramStart"/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管理端还提供</w:t>
      </w:r>
      <w:proofErr w:type="gramEnd"/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远程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管理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查询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调阅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功能,授权人员可快速导出数据,</w:t>
      </w:r>
      <w:proofErr w:type="gramStart"/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方便流</w:t>
      </w:r>
      <w:proofErr w:type="gramEnd"/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调,且整个过程都有操作日志,方便回溯和审计。</w:t>
      </w:r>
    </w:p>
    <w:p w14:paraId="2C1AEF10" w14:textId="2C893595" w:rsidR="00057541" w:rsidRPr="00057541" w:rsidRDefault="00057541" w:rsidP="00657AE5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值得一提的是,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信息交互服务器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不仅可以保护数据安全,还有更多的智能服务能力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，例如可外加摄像机外扩抓拍功能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。除人脸识别,</w:t>
      </w:r>
      <w:proofErr w:type="gramStart"/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芸鼎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lastRenderedPageBreak/>
        <w:t>科技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防疫系统还</w:t>
      </w:r>
      <w:proofErr w:type="gramStart"/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具备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网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证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核验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、健康码核验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、无</w:t>
      </w:r>
      <w:proofErr w:type="gramStart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感快速</w:t>
      </w:r>
      <w:proofErr w:type="gramEnd"/>
      <w:r w:rsidRPr="00057541">
        <w:rPr>
          <w:rFonts w:ascii="微软雅黑" w:eastAsia="微软雅黑" w:hAnsi="微软雅黑" w:cs="Arial"/>
          <w:kern w:val="0"/>
          <w:sz w:val="28"/>
          <w:szCs w:val="28"/>
        </w:rPr>
        <w:t>通行等能力,有效提升了防疫效率。</w:t>
      </w:r>
      <w:r w:rsidR="00167AF5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方案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成片部署</w:t>
      </w:r>
      <w:r w:rsidR="00167AF5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落地实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施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后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将给疫情防控带来巨大的社会效益：</w:t>
      </w:r>
    </w:p>
    <w:p w14:paraId="7D17B586" w14:textId="7BD18B86" w:rsidR="006122EF" w:rsidRPr="009516C2" w:rsidRDefault="006122EF" w:rsidP="006122EF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1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．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机器换人，</w:t>
      </w:r>
      <w:r w:rsidR="0022219D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减少政府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、</w:t>
      </w:r>
      <w:r w:rsidR="0022219D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社会大量人力财力投入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减少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因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核验人员可能引发的感染源风险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；</w:t>
      </w:r>
    </w:p>
    <w:p w14:paraId="0BF74CB6" w14:textId="0F5560B0" w:rsidR="006122EF" w:rsidRPr="009516C2" w:rsidRDefault="006122EF" w:rsidP="006122EF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9516C2">
        <w:rPr>
          <w:rFonts w:ascii="微软雅黑" w:eastAsia="微软雅黑" w:hAnsi="微软雅黑" w:cs="Arial"/>
          <w:kern w:val="0"/>
          <w:sz w:val="28"/>
          <w:szCs w:val="28"/>
        </w:rPr>
        <w:t>2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．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部署单位</w:t>
      </w:r>
      <w:r w:rsidR="0022219D" w:rsidRPr="00057541">
        <w:rPr>
          <w:rFonts w:ascii="微软雅黑" w:eastAsia="微软雅黑" w:hAnsi="微软雅黑" w:cs="Arial"/>
          <w:kern w:val="0"/>
          <w:sz w:val="28"/>
          <w:szCs w:val="28"/>
        </w:rPr>
        <w:t>出现红黄码等防疫“事件”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可快速寻找到关联人员，且通过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疫情防控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系统快速延展溯源末端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。</w:t>
      </w:r>
    </w:p>
    <w:p w14:paraId="0C4A7CCA" w14:textId="4489B8FE" w:rsidR="00657AE5" w:rsidRDefault="007F1B49" w:rsidP="006122EF">
      <w:pPr>
        <w:widowControl/>
        <w:shd w:val="clear" w:color="auto" w:fill="FFFFFF"/>
        <w:rPr>
          <w:rFonts w:ascii="微软雅黑" w:eastAsia="微软雅黑" w:hAnsi="微软雅黑"/>
          <w:noProof/>
          <w:sz w:val="24"/>
          <w:szCs w:val="24"/>
        </w:rPr>
      </w:pPr>
      <w:r w:rsidRPr="009516C2">
        <w:rPr>
          <w:rFonts w:ascii="微软雅黑" w:eastAsia="微软雅黑" w:hAnsi="微软雅黑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1535502A" wp14:editId="0FB7A1F1">
            <wp:simplePos x="0" y="0"/>
            <wp:positionH relativeFrom="page">
              <wp:posOffset>304800</wp:posOffset>
            </wp:positionH>
            <wp:positionV relativeFrom="paragraph">
              <wp:posOffset>1150620</wp:posOffset>
            </wp:positionV>
            <wp:extent cx="7131685" cy="3848100"/>
            <wp:effectExtent l="0" t="0" r="0" b="0"/>
            <wp:wrapTight wrapText="bothSides">
              <wp:wrapPolygon edited="0">
                <wp:start x="0" y="0"/>
                <wp:lineTo x="0" y="21493"/>
                <wp:lineTo x="21521" y="21493"/>
                <wp:lineTo x="21521" y="0"/>
                <wp:lineTo x="0" y="0"/>
              </wp:wrapPolygon>
            </wp:wrapTight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685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122EF" w:rsidRPr="009516C2">
        <w:rPr>
          <w:rFonts w:ascii="微软雅黑" w:eastAsia="微软雅黑" w:hAnsi="微软雅黑" w:cs="Arial"/>
          <w:kern w:val="0"/>
          <w:sz w:val="28"/>
          <w:szCs w:val="28"/>
        </w:rPr>
        <w:t>3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．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通过平台构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建，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汇聚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前端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颗粒数据产生价值链，</w:t>
      </w:r>
      <w:r w:rsidR="006122EF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帮助领导提高应急决策布置反应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能力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。</w:t>
      </w:r>
    </w:p>
    <w:p w14:paraId="0D2B677D" w14:textId="64CDC19E" w:rsidR="003C7DC0" w:rsidRDefault="00D5309E" w:rsidP="009067E7">
      <w:pPr>
        <w:widowControl/>
        <w:shd w:val="clear" w:color="auto" w:fill="FFFFFF"/>
        <w:rPr>
          <w:rFonts w:ascii="微软雅黑" w:eastAsia="微软雅黑" w:hAnsi="微软雅黑"/>
          <w:noProof/>
          <w:sz w:val="24"/>
          <w:szCs w:val="24"/>
        </w:rPr>
      </w:pPr>
      <w:r w:rsidRPr="00D5309E">
        <w:rPr>
          <w:rFonts w:ascii="微软雅黑" w:eastAsia="微软雅黑" w:hAnsi="微软雅黑" w:cs="Arial" w:hint="eastAsia"/>
          <w:b/>
          <w:bCs/>
          <w:kern w:val="0"/>
          <w:sz w:val="32"/>
          <w:szCs w:val="32"/>
        </w:rPr>
        <w:t>方案应用场景</w:t>
      </w:r>
      <w:r w:rsidR="00ED0EBE">
        <w:rPr>
          <w:rFonts w:ascii="微软雅黑" w:eastAsia="微软雅黑" w:hAnsi="微软雅黑" w:cs="Arial" w:hint="eastAsia"/>
          <w:b/>
          <w:bCs/>
          <w:kern w:val="0"/>
          <w:sz w:val="32"/>
          <w:szCs w:val="32"/>
        </w:rPr>
        <w:t>举例</w:t>
      </w:r>
    </w:p>
    <w:p w14:paraId="6A8A89EF" w14:textId="3F18784C" w:rsidR="00A60B79" w:rsidRDefault="00A60B79">
      <w:pPr>
        <w:rPr>
          <w:rFonts w:ascii="微软雅黑" w:eastAsia="微软雅黑" w:hAnsi="微软雅黑"/>
          <w:sz w:val="24"/>
          <w:szCs w:val="24"/>
        </w:rPr>
      </w:pPr>
    </w:p>
    <w:p w14:paraId="28CBC617" w14:textId="77777777" w:rsidR="00D5309E" w:rsidRPr="009516C2" w:rsidRDefault="00D5309E">
      <w:pPr>
        <w:rPr>
          <w:rFonts w:ascii="微软雅黑" w:eastAsia="微软雅黑" w:hAnsi="微软雅黑"/>
          <w:sz w:val="24"/>
          <w:szCs w:val="24"/>
        </w:rPr>
      </w:pPr>
    </w:p>
    <w:tbl>
      <w:tblPr>
        <w:tblStyle w:val="a7"/>
        <w:tblW w:w="10343" w:type="dxa"/>
        <w:jc w:val="center"/>
        <w:tblLook w:val="04A0" w:firstRow="1" w:lastRow="0" w:firstColumn="1" w:lastColumn="0" w:noHBand="0" w:noVBand="1"/>
      </w:tblPr>
      <w:tblGrid>
        <w:gridCol w:w="1129"/>
        <w:gridCol w:w="3402"/>
        <w:gridCol w:w="1276"/>
        <w:gridCol w:w="4536"/>
      </w:tblGrid>
      <w:tr w:rsidR="00A60B79" w:rsidRPr="00E84994" w14:paraId="337EC566" w14:textId="77777777" w:rsidTr="004B1F50">
        <w:trPr>
          <w:trHeight w:val="558"/>
          <w:jc w:val="center"/>
        </w:trPr>
        <w:tc>
          <w:tcPr>
            <w:tcW w:w="10343" w:type="dxa"/>
            <w:gridSpan w:val="4"/>
            <w:shd w:val="clear" w:color="auto" w:fill="0070C0"/>
            <w:vAlign w:val="center"/>
          </w:tcPr>
          <w:p w14:paraId="09C05B64" w14:textId="77777777" w:rsidR="00A60B79" w:rsidRPr="001F2DD9" w:rsidRDefault="00A60B79" w:rsidP="004B1F50">
            <w:pPr>
              <w:jc w:val="left"/>
              <w:rPr>
                <w:rFonts w:ascii="微软雅黑" w:eastAsia="微软雅黑" w:hAnsi="微软雅黑"/>
                <w:sz w:val="30"/>
                <w:szCs w:val="30"/>
              </w:rPr>
            </w:pPr>
            <w:r>
              <w:rPr>
                <w:rFonts w:ascii="微软雅黑" w:eastAsia="微软雅黑" w:hAnsi="微软雅黑"/>
                <w:noProof/>
                <w:sz w:val="24"/>
                <w:szCs w:val="24"/>
              </w:rPr>
              <w:br w:type="page"/>
            </w:r>
            <w:r w:rsidRPr="001643E6">
              <w:rPr>
                <w:rFonts w:ascii="微软雅黑" w:eastAsia="微软雅黑" w:hAnsi="微软雅黑" w:hint="eastAsia"/>
                <w:b/>
                <w:bCs/>
                <w:color w:val="FFFFFF" w:themeColor="background1"/>
                <w:sz w:val="30"/>
                <w:szCs w:val="30"/>
              </w:rPr>
              <w:t>方案优势描述</w:t>
            </w:r>
          </w:p>
        </w:tc>
      </w:tr>
      <w:tr w:rsidR="00A60B79" w:rsidRPr="00E84994" w14:paraId="7EFCE17B" w14:textId="77777777" w:rsidTr="004B1F50">
        <w:trPr>
          <w:trHeight w:val="496"/>
          <w:jc w:val="center"/>
        </w:trPr>
        <w:tc>
          <w:tcPr>
            <w:tcW w:w="1129" w:type="dxa"/>
            <w:shd w:val="clear" w:color="auto" w:fill="D9D9D9" w:themeFill="background1" w:themeFillShade="D9"/>
            <w:vAlign w:val="center"/>
          </w:tcPr>
          <w:p w14:paraId="2167AB2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关注点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14:paraId="211CD8FF" w14:textId="2F323AEF" w:rsidR="00A60B79" w:rsidRPr="00E84994" w:rsidRDefault="00657AE5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proofErr w:type="gramStart"/>
            <w:r>
              <w:rPr>
                <w:rFonts w:ascii="微软雅黑" w:eastAsia="微软雅黑" w:hAnsi="微软雅黑" w:hint="eastAsia"/>
                <w:sz w:val="18"/>
                <w:szCs w:val="18"/>
              </w:rPr>
              <w:t>芸</w:t>
            </w:r>
            <w:proofErr w:type="gramEnd"/>
            <w:r>
              <w:rPr>
                <w:rFonts w:ascii="微软雅黑" w:eastAsia="微软雅黑" w:hAnsi="微软雅黑" w:hint="eastAsia"/>
                <w:sz w:val="18"/>
                <w:szCs w:val="18"/>
              </w:rPr>
              <w:t>鼎疫情防控</w:t>
            </w:r>
            <w:r w:rsidR="00A60B79" w:rsidRPr="00E84994">
              <w:rPr>
                <w:rFonts w:ascii="微软雅黑" w:eastAsia="微软雅黑" w:hAnsi="微软雅黑" w:hint="eastAsia"/>
                <w:sz w:val="18"/>
                <w:szCs w:val="18"/>
              </w:rPr>
              <w:t>方案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6ABD7777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常规方案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019CFF5A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优势描述</w:t>
            </w:r>
          </w:p>
        </w:tc>
      </w:tr>
      <w:tr w:rsidR="00A60B79" w:rsidRPr="00E84994" w14:paraId="1BD40B1C" w14:textId="77777777" w:rsidTr="004B1F50">
        <w:trPr>
          <w:jc w:val="center"/>
        </w:trPr>
        <w:tc>
          <w:tcPr>
            <w:tcW w:w="1129" w:type="dxa"/>
            <w:vAlign w:val="center"/>
          </w:tcPr>
          <w:p w14:paraId="466317F5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机器核验</w:t>
            </w:r>
          </w:p>
        </w:tc>
        <w:tc>
          <w:tcPr>
            <w:tcW w:w="3402" w:type="dxa"/>
            <w:vAlign w:val="center"/>
          </w:tcPr>
          <w:p w14:paraId="629AE326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机器自动核验</w:t>
            </w:r>
          </w:p>
        </w:tc>
        <w:tc>
          <w:tcPr>
            <w:tcW w:w="1276" w:type="dxa"/>
            <w:vAlign w:val="center"/>
          </w:tcPr>
          <w:p w14:paraId="6B091E24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人工核验</w:t>
            </w:r>
          </w:p>
        </w:tc>
        <w:tc>
          <w:tcPr>
            <w:tcW w:w="4536" w:type="dxa"/>
            <w:vAlign w:val="center"/>
          </w:tcPr>
          <w:p w14:paraId="57D63626" w14:textId="77777777" w:rsidR="00A60B79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大幅提升通行效率，减低人力介入传播风险</w:t>
            </w:r>
          </w:p>
          <w:p w14:paraId="4FE83F5F" w14:textId="77777777" w:rsidR="00A60B79" w:rsidRPr="002B2719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数据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自动采集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分析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，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降低人力成本</w:t>
            </w:r>
          </w:p>
        </w:tc>
      </w:tr>
      <w:tr w:rsidR="00A60B79" w:rsidRPr="00E84994" w14:paraId="278FD627" w14:textId="77777777" w:rsidTr="004B1F50">
        <w:trPr>
          <w:jc w:val="center"/>
        </w:trPr>
        <w:tc>
          <w:tcPr>
            <w:tcW w:w="1129" w:type="dxa"/>
            <w:vAlign w:val="center"/>
          </w:tcPr>
          <w:p w14:paraId="30BB04B8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数据关联</w:t>
            </w:r>
          </w:p>
        </w:tc>
        <w:tc>
          <w:tcPr>
            <w:tcW w:w="3402" w:type="dxa"/>
            <w:vAlign w:val="center"/>
          </w:tcPr>
          <w:p w14:paraId="11B0CEA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邀请及受邀人核验关联</w:t>
            </w:r>
          </w:p>
        </w:tc>
        <w:tc>
          <w:tcPr>
            <w:tcW w:w="1276" w:type="dxa"/>
            <w:vAlign w:val="center"/>
          </w:tcPr>
          <w:p w14:paraId="46F3AA6A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无关联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,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只核验受邀人</w:t>
            </w:r>
          </w:p>
        </w:tc>
        <w:tc>
          <w:tcPr>
            <w:tcW w:w="4536" w:type="dxa"/>
            <w:vAlign w:val="center"/>
          </w:tcPr>
          <w:p w14:paraId="0CDD79A1" w14:textId="563C0115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 xml:space="preserve">1. </w:t>
            </w:r>
            <w:r w:rsidR="00ED0EBE">
              <w:rPr>
                <w:rFonts w:ascii="微软雅黑" w:eastAsia="微软雅黑" w:hAnsi="微软雅黑" w:hint="eastAsia"/>
                <w:sz w:val="18"/>
                <w:szCs w:val="18"/>
              </w:rPr>
              <w:t>可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追溯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并核验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关联人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健康状态</w:t>
            </w:r>
          </w:p>
        </w:tc>
      </w:tr>
      <w:tr w:rsidR="00A60B79" w:rsidRPr="00E84994" w14:paraId="36C0536C" w14:textId="77777777" w:rsidTr="004B1F50">
        <w:trPr>
          <w:jc w:val="center"/>
        </w:trPr>
        <w:tc>
          <w:tcPr>
            <w:tcW w:w="1129" w:type="dxa"/>
            <w:vAlign w:val="center"/>
          </w:tcPr>
          <w:p w14:paraId="541766A4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无死角抓拍</w:t>
            </w:r>
          </w:p>
        </w:tc>
        <w:tc>
          <w:tcPr>
            <w:tcW w:w="3402" w:type="dxa"/>
            <w:vAlign w:val="center"/>
          </w:tcPr>
          <w:p w14:paraId="20C97E9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主机+外扩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人脸</w:t>
            </w: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抓拍机</w:t>
            </w:r>
            <w:proofErr w:type="gramEnd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实现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无死角抓拍</w:t>
            </w:r>
          </w:p>
        </w:tc>
        <w:tc>
          <w:tcPr>
            <w:tcW w:w="1276" w:type="dxa"/>
            <w:vAlign w:val="center"/>
          </w:tcPr>
          <w:p w14:paraId="6D09441C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无抓拍</w:t>
            </w:r>
          </w:p>
        </w:tc>
        <w:tc>
          <w:tcPr>
            <w:tcW w:w="4536" w:type="dxa"/>
            <w:vAlign w:val="center"/>
          </w:tcPr>
          <w:p w14:paraId="1786D24C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无死角抓拍溯源数据更精准</w:t>
            </w:r>
          </w:p>
          <w:p w14:paraId="2A3E6548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核验</w:t>
            </w: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同时进准抓拍</w:t>
            </w:r>
            <w:proofErr w:type="gramEnd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，大</w:t>
            </w: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数据进准追溯</w:t>
            </w:r>
            <w:proofErr w:type="gramEnd"/>
          </w:p>
        </w:tc>
      </w:tr>
      <w:tr w:rsidR="00A60B79" w:rsidRPr="00E84994" w14:paraId="5FC46C0B" w14:textId="77777777" w:rsidTr="004B1F50">
        <w:trPr>
          <w:jc w:val="center"/>
        </w:trPr>
        <w:tc>
          <w:tcPr>
            <w:tcW w:w="1129" w:type="dxa"/>
            <w:vAlign w:val="center"/>
          </w:tcPr>
          <w:p w14:paraId="0B4D2F07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联动核验</w:t>
            </w:r>
          </w:p>
        </w:tc>
        <w:tc>
          <w:tcPr>
            <w:tcW w:w="3402" w:type="dxa"/>
            <w:vAlign w:val="center"/>
          </w:tcPr>
          <w:p w14:paraId="2B11DC63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多项目跨区域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联动追溯核验</w:t>
            </w:r>
            <w:r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,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轨迹追溯</w:t>
            </w:r>
          </w:p>
        </w:tc>
        <w:tc>
          <w:tcPr>
            <w:tcW w:w="1276" w:type="dxa"/>
            <w:vAlign w:val="center"/>
          </w:tcPr>
          <w:p w14:paraId="67408852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无法联动</w:t>
            </w:r>
          </w:p>
        </w:tc>
        <w:tc>
          <w:tcPr>
            <w:tcW w:w="4536" w:type="dxa"/>
            <w:vAlign w:val="center"/>
          </w:tcPr>
          <w:p w14:paraId="31BAA122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发生应急事件可通过预警平台轨迹追溯，实现关联人二次核验</w:t>
            </w:r>
          </w:p>
        </w:tc>
      </w:tr>
      <w:tr w:rsidR="00A60B79" w:rsidRPr="00E84994" w14:paraId="744B0CBA" w14:textId="77777777" w:rsidTr="004B1F50">
        <w:trPr>
          <w:jc w:val="center"/>
        </w:trPr>
        <w:tc>
          <w:tcPr>
            <w:tcW w:w="1129" w:type="dxa"/>
            <w:vAlign w:val="center"/>
          </w:tcPr>
          <w:p w14:paraId="0D71C1E8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数据追溯</w:t>
            </w:r>
          </w:p>
        </w:tc>
        <w:tc>
          <w:tcPr>
            <w:tcW w:w="3402" w:type="dxa"/>
            <w:vAlign w:val="center"/>
          </w:tcPr>
          <w:p w14:paraId="6028A7F0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多角度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关联图像数据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br/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关联人员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数据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br/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多设备跨区域</w:t>
            </w: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联动组</w:t>
            </w:r>
            <w:proofErr w:type="gramEnd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网预警数据</w:t>
            </w:r>
          </w:p>
        </w:tc>
        <w:tc>
          <w:tcPr>
            <w:tcW w:w="1276" w:type="dxa"/>
            <w:vAlign w:val="center"/>
          </w:tcPr>
          <w:p w14:paraId="12BF870B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难</w:t>
            </w:r>
          </w:p>
        </w:tc>
        <w:tc>
          <w:tcPr>
            <w:tcW w:w="4536" w:type="dxa"/>
            <w:vAlign w:val="center"/>
          </w:tcPr>
          <w:p w14:paraId="58AC7734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可以作为防疫布控降低人力成本提升效能</w:t>
            </w:r>
          </w:p>
          <w:p w14:paraId="6B65E74C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精细化追溯关联人员</w:t>
            </w:r>
          </w:p>
          <w:p w14:paraId="3F672D8B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3. 多设备</w:t>
            </w: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扩区域</w:t>
            </w:r>
            <w:proofErr w:type="gramEnd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追溯</w:t>
            </w:r>
          </w:p>
        </w:tc>
      </w:tr>
      <w:tr w:rsidR="00A60B79" w:rsidRPr="00E84994" w14:paraId="2153ACE7" w14:textId="77777777" w:rsidTr="004B1F50">
        <w:trPr>
          <w:jc w:val="center"/>
        </w:trPr>
        <w:tc>
          <w:tcPr>
            <w:tcW w:w="1129" w:type="dxa"/>
            <w:vAlign w:val="center"/>
          </w:tcPr>
          <w:p w14:paraId="7E343699" w14:textId="67F30CDF" w:rsidR="00A60B79" w:rsidRPr="00E84994" w:rsidRDefault="00ED0EBE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数据安全</w:t>
            </w:r>
          </w:p>
        </w:tc>
        <w:tc>
          <w:tcPr>
            <w:tcW w:w="3402" w:type="dxa"/>
            <w:vAlign w:val="center"/>
          </w:tcPr>
          <w:p w14:paraId="341F95AD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国家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网证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授权</w:t>
            </w:r>
            <w:proofErr w:type="gramEnd"/>
          </w:p>
          <w:p w14:paraId="3ABDDEB2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核心数据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建行云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存储授权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,</w:t>
            </w:r>
            <w:proofErr w:type="gramStart"/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金融级</w:t>
            </w:r>
            <w:proofErr w:type="gramEnd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防护</w:t>
            </w:r>
          </w:p>
          <w:p w14:paraId="21152C2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具备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区域组网防疫布控预警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能力</w:t>
            </w:r>
          </w:p>
        </w:tc>
        <w:tc>
          <w:tcPr>
            <w:tcW w:w="1276" w:type="dxa"/>
            <w:vAlign w:val="center"/>
          </w:tcPr>
          <w:p w14:paraId="444AC32F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</w:t>
            </w:r>
          </w:p>
        </w:tc>
        <w:tc>
          <w:tcPr>
            <w:tcW w:w="4536" w:type="dxa"/>
            <w:vAlign w:val="center"/>
          </w:tcPr>
          <w:p w14:paraId="032EA9B6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 xml:space="preserve">1. </w:t>
            </w:r>
            <w:proofErr w:type="gramStart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网证</w:t>
            </w:r>
            <w:proofErr w:type="gramEnd"/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+健康码核验具备公信力</w:t>
            </w:r>
          </w:p>
          <w:p w14:paraId="3031511B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数据安全授权</w:t>
            </w:r>
          </w:p>
          <w:p w14:paraId="6F01562B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3. 组网布控能力提升防疫效能</w:t>
            </w:r>
          </w:p>
        </w:tc>
      </w:tr>
    </w:tbl>
    <w:p w14:paraId="3B080740" w14:textId="6F348EEE" w:rsidR="00783512" w:rsidRPr="00A60B79" w:rsidRDefault="00783512">
      <w:pPr>
        <w:rPr>
          <w:rFonts w:ascii="微软雅黑" w:eastAsia="微软雅黑" w:hAnsi="微软雅黑"/>
          <w:sz w:val="24"/>
          <w:szCs w:val="24"/>
        </w:rPr>
      </w:pPr>
    </w:p>
    <w:sectPr w:rsidR="00783512" w:rsidRPr="00A60B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774C9" w14:textId="77777777" w:rsidR="00716E50" w:rsidRDefault="00716E50" w:rsidP="00057541">
      <w:r>
        <w:separator/>
      </w:r>
    </w:p>
  </w:endnote>
  <w:endnote w:type="continuationSeparator" w:id="0">
    <w:p w14:paraId="5F0C9D5E" w14:textId="77777777" w:rsidR="00716E50" w:rsidRDefault="00716E50" w:rsidP="00057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FB9A7" w14:textId="77777777" w:rsidR="00716E50" w:rsidRDefault="00716E50" w:rsidP="00057541">
      <w:r>
        <w:separator/>
      </w:r>
    </w:p>
  </w:footnote>
  <w:footnote w:type="continuationSeparator" w:id="0">
    <w:p w14:paraId="7EFD6F72" w14:textId="77777777" w:rsidR="00716E50" w:rsidRDefault="00716E50" w:rsidP="000575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541"/>
    <w:rsid w:val="00040B08"/>
    <w:rsid w:val="00057541"/>
    <w:rsid w:val="00071366"/>
    <w:rsid w:val="00074542"/>
    <w:rsid w:val="000F6DBB"/>
    <w:rsid w:val="001034AC"/>
    <w:rsid w:val="00167AF5"/>
    <w:rsid w:val="002047F4"/>
    <w:rsid w:val="0022219D"/>
    <w:rsid w:val="0025006D"/>
    <w:rsid w:val="002D5323"/>
    <w:rsid w:val="00343F28"/>
    <w:rsid w:val="003A2DCC"/>
    <w:rsid w:val="003C7DC0"/>
    <w:rsid w:val="003D7C47"/>
    <w:rsid w:val="006122EF"/>
    <w:rsid w:val="00657AE5"/>
    <w:rsid w:val="00681764"/>
    <w:rsid w:val="00716E50"/>
    <w:rsid w:val="00783512"/>
    <w:rsid w:val="007F1B49"/>
    <w:rsid w:val="0080165C"/>
    <w:rsid w:val="00880FDB"/>
    <w:rsid w:val="008A6607"/>
    <w:rsid w:val="008B6525"/>
    <w:rsid w:val="008D4CE9"/>
    <w:rsid w:val="009067E7"/>
    <w:rsid w:val="00921A66"/>
    <w:rsid w:val="009516C2"/>
    <w:rsid w:val="009B28FD"/>
    <w:rsid w:val="009B5026"/>
    <w:rsid w:val="009E286F"/>
    <w:rsid w:val="00A60B79"/>
    <w:rsid w:val="00A87D21"/>
    <w:rsid w:val="00AF7F61"/>
    <w:rsid w:val="00CF0A65"/>
    <w:rsid w:val="00D5309E"/>
    <w:rsid w:val="00D631A9"/>
    <w:rsid w:val="00DC48A0"/>
    <w:rsid w:val="00E52E66"/>
    <w:rsid w:val="00ED0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8B2572"/>
  <w15:chartTrackingRefBased/>
  <w15:docId w15:val="{6CFE4E49-1A88-4BD9-95B8-ECA695E2E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75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754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75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7541"/>
    <w:rPr>
      <w:sz w:val="18"/>
      <w:szCs w:val="18"/>
    </w:rPr>
  </w:style>
  <w:style w:type="table" w:styleId="a7">
    <w:name w:val="Table Grid"/>
    <w:basedOn w:val="a1"/>
    <w:uiPriority w:val="39"/>
    <w:rsid w:val="00A60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02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88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28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267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49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9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66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00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854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70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74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linshiduan</dc:creator>
  <cp:keywords/>
  <dc:description/>
  <cp:lastModifiedBy>linshiduan</cp:lastModifiedBy>
  <cp:revision>2</cp:revision>
  <dcterms:created xsi:type="dcterms:W3CDTF">2021-09-12T14:49:00Z</dcterms:created>
  <dcterms:modified xsi:type="dcterms:W3CDTF">2021-09-12T14:49:00Z</dcterms:modified>
</cp:coreProperties>
</file>